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4DEC30AA"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837EC">
        <w:rPr>
          <w:rFonts w:ascii="Arial" w:hAnsi="Arial" w:cs="Arial"/>
          <w:b/>
          <w:sz w:val="24"/>
        </w:rPr>
        <w:t>8</w:t>
      </w:r>
      <w:r w:rsidR="00F10886">
        <w:rPr>
          <w:rFonts w:ascii="Arial" w:hAnsi="Arial" w:cs="Arial"/>
          <w:b/>
          <w:sz w:val="24"/>
        </w:rPr>
        <w:t>8</w:t>
      </w:r>
      <w:r w:rsidR="00B464B5">
        <w:rPr>
          <w:rFonts w:ascii="Arial" w:hAnsi="Arial" w:cs="Arial"/>
          <w:b/>
          <w:sz w:val="24"/>
        </w:rPr>
        <w:t>b</w:t>
      </w:r>
      <w:r w:rsidRPr="00DA12F7">
        <w:rPr>
          <w:rFonts w:ascii="Arial" w:hAnsi="Arial" w:cs="Arial"/>
          <w:b/>
          <w:sz w:val="24"/>
        </w:rPr>
        <w:tab/>
        <w:t>R1</w:t>
      </w:r>
      <w:r w:rsidR="000D6D94">
        <w:rPr>
          <w:rFonts w:ascii="Arial" w:hAnsi="Arial" w:cs="Arial"/>
          <w:b/>
          <w:sz w:val="24"/>
        </w:rPr>
        <w:t>-1704974</w:t>
      </w:r>
    </w:p>
    <w:p w14:paraId="13C19C48" w14:textId="5ACCE97A" w:rsidR="00FD45CD" w:rsidRPr="00DA12F7" w:rsidRDefault="00B464B5"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F10886">
        <w:rPr>
          <w:rFonts w:ascii="Arial" w:hAnsi="Arial" w:cs="Arial"/>
          <w:b/>
          <w:sz w:val="24"/>
          <w:szCs w:val="24"/>
        </w:rPr>
        <w:t>3</w:t>
      </w:r>
      <w:r>
        <w:rPr>
          <w:rFonts w:ascii="Arial" w:hAnsi="Arial" w:cs="Arial"/>
          <w:b/>
          <w:sz w:val="24"/>
          <w:szCs w:val="24"/>
          <w:vertAlign w:val="superscript"/>
        </w:rPr>
        <w:t>rd</w:t>
      </w:r>
      <w:r w:rsidR="00485E94">
        <w:rPr>
          <w:rFonts w:ascii="Arial" w:hAnsi="Arial" w:cs="Arial"/>
          <w:b/>
          <w:sz w:val="24"/>
          <w:szCs w:val="24"/>
        </w:rPr>
        <w:t xml:space="preserve">– </w:t>
      </w:r>
      <w:r w:rsidR="00F10886">
        <w:rPr>
          <w:rFonts w:ascii="Arial" w:hAnsi="Arial" w:cs="Arial"/>
          <w:b/>
          <w:sz w:val="24"/>
          <w:szCs w:val="24"/>
        </w:rPr>
        <w:t>7</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F10886">
        <w:rPr>
          <w:rFonts w:ascii="Arial" w:hAnsi="Arial" w:cs="Arial"/>
          <w:b/>
          <w:sz w:val="24"/>
          <w:szCs w:val="24"/>
        </w:rPr>
        <w:t>7</w:t>
      </w:r>
    </w:p>
    <w:p w14:paraId="0595412A" w14:textId="51D0FBA7" w:rsidR="00FD45CD" w:rsidRPr="00DA12F7" w:rsidRDefault="00B464B5" w:rsidP="00FD45CD">
      <w:pPr>
        <w:rPr>
          <w:rFonts w:ascii="Arial" w:hAnsi="Arial" w:cs="Arial"/>
          <w:b/>
          <w:sz w:val="24"/>
          <w:szCs w:val="24"/>
        </w:rPr>
      </w:pPr>
      <w:r>
        <w:rPr>
          <w:rFonts w:ascii="Arial" w:hAnsi="Arial" w:cs="Arial"/>
          <w:b/>
          <w:sz w:val="24"/>
          <w:szCs w:val="24"/>
        </w:rPr>
        <w:t>Spokane,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5FC181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3837EC">
        <w:rPr>
          <w:rFonts w:ascii="Arial" w:hAnsi="Arial"/>
          <w:sz w:val="24"/>
        </w:rPr>
        <w:t>7</w:t>
      </w:r>
      <w:r w:rsidR="000D4C5E">
        <w:rPr>
          <w:rFonts w:ascii="Arial" w:hAnsi="Arial"/>
          <w:sz w:val="24"/>
        </w:rPr>
        <w:t>.</w:t>
      </w:r>
      <w:r w:rsidR="003837EC">
        <w:rPr>
          <w:rFonts w:ascii="Arial" w:hAnsi="Arial"/>
          <w:sz w:val="24"/>
        </w:rPr>
        <w:t>2</w:t>
      </w:r>
      <w:r w:rsidR="000D4C5E">
        <w:rPr>
          <w:rFonts w:ascii="Arial" w:hAnsi="Arial"/>
          <w:sz w:val="24"/>
        </w:rPr>
        <w:t>.</w:t>
      </w:r>
      <w:r w:rsidR="00B464B5">
        <w:rPr>
          <w:rFonts w:ascii="Arial" w:hAnsi="Arial"/>
          <w:sz w:val="24"/>
        </w:rPr>
        <w:t>1</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811184">
        <w:rPr>
          <w:rFonts w:ascii="Arial" w:hAnsi="Arial"/>
          <w:sz w:val="24"/>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05C5397C"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 xml:space="preserve">as well as the impact of </w:t>
      </w:r>
      <w:proofErr w:type="spellStart"/>
      <w:r w:rsidR="00426644">
        <w:t>bursty</w:t>
      </w:r>
      <w:proofErr w:type="spellEnd"/>
      <w:r w:rsidR="00426644">
        <w:t xml:space="preserve"> interference due to an inter-cell low latency communication on PDSCH under various operating points</w:t>
      </w:r>
      <w:r w:rsidR="0017768B">
        <w:t>, and discu</w:t>
      </w:r>
      <w:bookmarkStart w:id="2" w:name="_GoBack"/>
      <w:bookmarkEnd w:id="2"/>
      <w:r w:rsidR="0017768B">
        <w:t>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w:t>
      </w:r>
      <w:proofErr w:type="spellStart"/>
      <w:r>
        <w:rPr>
          <w:lang w:val="en-GB"/>
        </w:rPr>
        <w:t>subframe</w:t>
      </w:r>
      <w:proofErr w:type="spellEnd"/>
      <w:r>
        <w:rPr>
          <w:lang w:val="en-GB"/>
        </w:rPr>
        <w:t xml:space="preserv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 xml:space="preserve">When a user does not have any information regarding the presence of a low latency communication and the punctured symbols/REs indices, it sends incorrect and noisy log-likelihood ratio (LLR) values to the </w:t>
      </w:r>
      <w:proofErr w:type="spellStart"/>
      <w:r w:rsidRPr="00904E2A">
        <w:rPr>
          <w:sz w:val="20"/>
          <w:lang w:val="en-GB"/>
        </w:rPr>
        <w:t>trubo</w:t>
      </w:r>
      <w:proofErr w:type="spellEnd"/>
      <w:r w:rsidRPr="00904E2A">
        <w:rPr>
          <w:sz w:val="20"/>
          <w:lang w:val="en-GB"/>
        </w:rPr>
        <w:t xml:space="preserve">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 xml:space="preserve">can gain knowledge about the indices of the punctured symbols/REs, e.g., via the PDCCH in the next </w:t>
      </w:r>
      <w:proofErr w:type="spellStart"/>
      <w:r w:rsidRPr="00904E2A">
        <w:rPr>
          <w:sz w:val="20"/>
          <w:lang w:val="en-GB"/>
        </w:rPr>
        <w:t>subframe</w:t>
      </w:r>
      <w:proofErr w:type="spellEnd"/>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 xml:space="preserve">PUSCH, the </w:t>
      </w:r>
      <w:proofErr w:type="spellStart"/>
      <w:r>
        <w:rPr>
          <w:sz w:val="20"/>
          <w:lang w:val="en-GB"/>
        </w:rPr>
        <w:t>eNB</w:t>
      </w:r>
      <w:proofErr w:type="spellEnd"/>
      <w:r>
        <w:rPr>
          <w:sz w:val="20"/>
          <w:lang w:val="en-GB"/>
        </w:rPr>
        <w:t xml:space="preserve"> has the knowledge of whether or not a legacy PUSCH is punctured by </w:t>
      </w:r>
      <w:proofErr w:type="spellStart"/>
      <w:r>
        <w:rPr>
          <w:sz w:val="20"/>
          <w:lang w:val="en-GB"/>
        </w:rPr>
        <w:t>sPUSCH</w:t>
      </w:r>
      <w:proofErr w:type="spellEnd"/>
      <w:r>
        <w:rPr>
          <w:sz w:val="20"/>
          <w:lang w:val="en-GB"/>
        </w:rPr>
        <w:t xml:space="preserve"> or </w:t>
      </w:r>
      <w:proofErr w:type="spellStart"/>
      <w:r>
        <w:rPr>
          <w:sz w:val="20"/>
          <w:lang w:val="en-GB"/>
        </w:rPr>
        <w:t>sPUCCH</w:t>
      </w:r>
      <w:proofErr w:type="spellEnd"/>
      <w:r>
        <w:rPr>
          <w:sz w:val="20"/>
          <w:lang w:val="en-GB"/>
        </w:rPr>
        <w:t xml:space="preserve">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w:t>
      </w:r>
      <w:proofErr w:type="spellStart"/>
      <w:r>
        <w:rPr>
          <w:lang w:val="en-GB"/>
        </w:rPr>
        <w:t>bursty</w:t>
      </w:r>
      <w:proofErr w:type="spellEnd"/>
      <w:r>
        <w:rPr>
          <w:lang w:val="en-GB"/>
        </w:rPr>
        <w:t xml:space="preserve">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xml:space="preserve">, where each code block is independently encoded using the rate 1/3 turbo coder. The output of the encoder forms three </w:t>
      </w:r>
      <w:proofErr w:type="spellStart"/>
      <w:r>
        <w:rPr>
          <w:lang w:val="en-GB"/>
        </w:rPr>
        <w:t>subblocks</w:t>
      </w:r>
      <w:proofErr w:type="spellEnd"/>
      <w:r>
        <w:rPr>
          <w:lang w:val="en-GB"/>
        </w:rPr>
        <w:t xml:space="preserve">; the first </w:t>
      </w:r>
      <w:proofErr w:type="spellStart"/>
      <w:r>
        <w:rPr>
          <w:lang w:val="en-GB"/>
        </w:rPr>
        <w:t>subblock</w:t>
      </w:r>
      <w:proofErr w:type="spellEnd"/>
      <w:r>
        <w:rPr>
          <w:lang w:val="en-GB"/>
        </w:rPr>
        <w:t xml:space="preserve">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xml:space="preserve">, and the remaining two </w:t>
      </w:r>
      <w:proofErr w:type="spellStart"/>
      <w:r>
        <w:rPr>
          <w:lang w:val="en-GB"/>
        </w:rPr>
        <w:t>subblocks</w:t>
      </w:r>
      <w:proofErr w:type="spellEnd"/>
      <w:r>
        <w:rPr>
          <w:lang w:val="en-GB"/>
        </w:rPr>
        <w:t xml:space="preserve">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w:t>
      </w:r>
      <w:proofErr w:type="spellStart"/>
      <w:r>
        <w:rPr>
          <w:lang w:val="en-GB"/>
        </w:rPr>
        <w:t>subblock</w:t>
      </w:r>
      <w:proofErr w:type="spellEnd"/>
      <w:r>
        <w:rPr>
          <w:lang w:val="en-GB"/>
        </w:rPr>
        <w:t xml:space="preserve"> </w:t>
      </w:r>
      <w:proofErr w:type="spellStart"/>
      <w:r>
        <w:rPr>
          <w:lang w:val="en-GB"/>
        </w:rPr>
        <w:t>interleaver</w:t>
      </w:r>
      <w:proofErr w:type="spellEnd"/>
      <w:r>
        <w:rPr>
          <w:lang w:val="en-GB"/>
        </w:rPr>
        <w:t xml:space="preserve">. The parity </w:t>
      </w:r>
      <w:proofErr w:type="spellStart"/>
      <w:r>
        <w:rPr>
          <w:lang w:val="en-GB"/>
        </w:rPr>
        <w:t>subblocks</w:t>
      </w:r>
      <w:proofErr w:type="spellEnd"/>
      <w:r>
        <w:rPr>
          <w:lang w:val="en-GB"/>
        </w:rPr>
        <w:t xml:space="preserve">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w:t>
      </w:r>
      <w:r w:rsidR="002A7431">
        <w:rPr>
          <w:lang w:val="en-GB"/>
        </w:rPr>
        <w:lastRenderedPageBreak/>
        <w:t>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2B3095"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2B3095"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r w:rsidR="002B3095">
                              <w:fldChar w:fldCharType="begin"/>
                            </w:r>
                            <w:r w:rsidR="002B3095">
                              <w:instrText xml:space="preserve"> SEQ Figure \* ARABIC </w:instrText>
                            </w:r>
                            <w:r w:rsidR="002B3095">
                              <w:fldChar w:fldCharType="separate"/>
                            </w:r>
                            <w:r w:rsidR="008C2203">
                              <w:rPr>
                                <w:noProof/>
                              </w:rPr>
                              <w:t>1</w:t>
                            </w:r>
                            <w:r w:rsidR="002B3095">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w:t>
      </w:r>
      <w:proofErr w:type="spellStart"/>
      <w:r>
        <w:rPr>
          <w:lang w:val="en-GB"/>
        </w:rPr>
        <w:t>REs.</w:t>
      </w:r>
      <w:proofErr w:type="spellEnd"/>
      <w:r>
        <w:rPr>
          <w:lang w:val="en-GB"/>
        </w:rPr>
        <w:t xml:space="preserve">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 xml:space="preserve">the modulated symbols can be mapped to a set of distributed </w:t>
      </w:r>
      <w:proofErr w:type="spellStart"/>
      <w:r w:rsidR="00F2116A">
        <w:rPr>
          <w:lang w:val="en-GB"/>
        </w:rPr>
        <w:t>REs</w:t>
      </w:r>
      <w:r>
        <w:rPr>
          <w:lang w:val="en-GB"/>
        </w:rPr>
        <w:t>.</w:t>
      </w:r>
      <w:proofErr w:type="spellEnd"/>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77777777" w:rsidR="00C94788" w:rsidRDefault="00C94788"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w:lastRenderedPageBreak/>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2B309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2B309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2B309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2B309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w:t>
                              </w:r>
                              <w:proofErr w:type="spellStart"/>
                              <w:r>
                                <w:rPr>
                                  <w:color w:val="000000" w:themeColor="text1"/>
                                  <w:kern w:val="24"/>
                                  <w:sz w:val="28"/>
                                  <w:szCs w:val="28"/>
                                </w:rPr>
                                <w:t>Subframe</w:t>
                              </w:r>
                              <w:proofErr w:type="spellEnd"/>
                              <w:r>
                                <w:rPr>
                                  <w:color w:val="000000" w:themeColor="text1"/>
                                  <w:kern w:val="24"/>
                                  <w:sz w:val="28"/>
                                  <w:szCs w:val="28"/>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r w:rsidR="002B3095">
                              <w:fldChar w:fldCharType="begin"/>
                            </w:r>
                            <w:r w:rsidR="002B3095">
                              <w:instrText xml:space="preserve"> SEQ Figure \* ARABIC </w:instrText>
                            </w:r>
                            <w:r w:rsidR="002B3095">
                              <w:fldChar w:fldCharType="separate"/>
                            </w:r>
                            <w:r w:rsidR="008C2203">
                              <w:rPr>
                                <w:noProof/>
                              </w:rPr>
                              <w:t>2</w:t>
                            </w:r>
                            <w:r w:rsidR="002B3095">
                              <w:rPr>
                                <w:noProof/>
                              </w:rPr>
                              <w:fldChar w:fldCharType="end"/>
                            </w:r>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 xml:space="preserve">The concatenated modulated symbols of all CBs can be distributed within the entire </w:t>
      </w:r>
      <w:proofErr w:type="spellStart"/>
      <w:r w:rsidRPr="00211615">
        <w:rPr>
          <w:sz w:val="20"/>
          <w:szCs w:val="20"/>
          <w:lang w:val="en-GB"/>
        </w:rPr>
        <w:t>subframe</w:t>
      </w:r>
      <w:proofErr w:type="spellEnd"/>
      <w:r w:rsidRPr="00211615">
        <w:rPr>
          <w:sz w:val="20"/>
          <w:szCs w:val="20"/>
          <w:lang w:val="en-GB"/>
        </w:rPr>
        <w:t xml:space="preserve">. This scheme gains from diversity to the maximum possible extent. However, since each code block spans the entire </w:t>
      </w:r>
      <w:proofErr w:type="spellStart"/>
      <w:r w:rsidRPr="00211615">
        <w:rPr>
          <w:sz w:val="20"/>
          <w:szCs w:val="20"/>
          <w:lang w:val="en-GB"/>
        </w:rPr>
        <w:t>subframe</w:t>
      </w:r>
      <w:proofErr w:type="spellEnd"/>
      <w:r w:rsidRPr="00211615">
        <w:rPr>
          <w:sz w:val="20"/>
          <w:szCs w:val="20"/>
          <w:lang w:val="en-GB"/>
        </w:rPr>
        <w:t xml:space="preserv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w:t>
      </w:r>
      <w:proofErr w:type="spellStart"/>
      <w:r>
        <w:rPr>
          <w:lang w:val="en-GB"/>
        </w:rPr>
        <w:t>sTTI</w:t>
      </w:r>
      <w:proofErr w:type="spellEnd"/>
      <w:r>
        <w:rPr>
          <w:lang w:val="en-GB"/>
        </w:rPr>
        <w:t xml:space="preserve">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 xml:space="preserve">punctured symbols’/REs’ indices, impact of puncturing to legacy PDSCH by </w:t>
      </w:r>
      <w:proofErr w:type="spellStart"/>
      <w:r w:rsidR="00FA2D8B">
        <w:rPr>
          <w:b/>
        </w:rPr>
        <w:t>sTTI</w:t>
      </w:r>
      <w:proofErr w:type="spellEnd"/>
      <w:r w:rsidR="00FA2D8B">
        <w:rPr>
          <w:b/>
        </w:rPr>
        <w:t xml:space="preserve">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w:t>
      </w:r>
      <w:proofErr w:type="spellStart"/>
      <w:r w:rsidR="00C365CC">
        <w:rPr>
          <w:lang w:val="en-GB"/>
        </w:rPr>
        <w:t>sTTIs</w:t>
      </w:r>
      <w:proofErr w:type="spellEnd"/>
      <w:r w:rsidR="00C365CC">
        <w:rPr>
          <w:lang w:val="en-GB"/>
        </w:rPr>
        <w:t xml:space="preserve"> are distributed across the </w:t>
      </w:r>
      <w:proofErr w:type="spellStart"/>
      <w:r w:rsidR="00C365CC">
        <w:rPr>
          <w:lang w:val="en-GB"/>
        </w:rPr>
        <w:t>subframe</w:t>
      </w:r>
      <w:proofErr w:type="spellEnd"/>
      <w:r w:rsidR="00C365CC">
        <w:rPr>
          <w:lang w:val="en-GB"/>
        </w:rPr>
        <w:t xml:space="preserv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 xml:space="preserve">Note that puncturing symbols 4 and 5 is better than 2 and 3 since symbol 4 is a CRS symbol and contains a smaller number of data </w:t>
      </w:r>
      <w:proofErr w:type="spellStart"/>
      <w:r w:rsidR="00DB214B">
        <w:rPr>
          <w:lang w:val="en-GB"/>
        </w:rPr>
        <w:t>REs.</w:t>
      </w:r>
      <w:proofErr w:type="spellEnd"/>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w:t>
      </w:r>
      <w:proofErr w:type="spellStart"/>
      <w:r>
        <w:t>codeword</w:t>
      </w:r>
      <w:proofErr w:type="spellEnd"/>
      <w:r>
        <w:t xml:space="preserve">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xml:space="preserve">, as compared to the legacy approach, intra-CB interleaved mapping provides significant system performance </w:t>
      </w:r>
      <w:proofErr w:type="gramStart"/>
      <w:r w:rsidR="003778AC">
        <w:t>( &gt;</w:t>
      </w:r>
      <w:proofErr w:type="gramEnd"/>
      <w:r w:rsidR="003778AC">
        <w:t xml:space="preserve">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 xml:space="preserve">Performance Evaluation under </w:t>
      </w:r>
      <w:proofErr w:type="spellStart"/>
      <w:r>
        <w:t>Bursty</w:t>
      </w:r>
      <w:proofErr w:type="spellEnd"/>
      <w:r>
        <w:t xml:space="preserve">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w:t>
      </w:r>
      <w:proofErr w:type="spellStart"/>
      <w:r>
        <w:t>bursty</w:t>
      </w:r>
      <w:proofErr w:type="spellEnd"/>
      <w:r>
        <w:t xml:space="preserve">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w:t>
      </w:r>
      <w:proofErr w:type="spellStart"/>
      <w:r>
        <w:t>subframe</w:t>
      </w:r>
      <w:proofErr w:type="spellEnd"/>
      <w:r>
        <w:t xml:space="preserve">. First, we assume that a 2-symbol interferer hits (1) symbols 7-8 of a </w:t>
      </w:r>
      <w:proofErr w:type="spellStart"/>
      <w:r>
        <w:t>subframe</w:t>
      </w:r>
      <w:proofErr w:type="spellEnd"/>
      <w:r>
        <w:t xml:space="preserve">, and (2) symbols 8-9 of a </w:t>
      </w:r>
      <w:proofErr w:type="spellStart"/>
      <w:r>
        <w:t>subframe</w:t>
      </w:r>
      <w:proofErr w:type="spellEnd"/>
      <w:r>
        <w:t xml:space="preserv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w:t>
      </w:r>
      <w:proofErr w:type="spellStart"/>
      <w:r w:rsidR="00832BE4">
        <w:t>bursty</w:t>
      </w:r>
      <w:proofErr w:type="spellEnd"/>
      <w:r w:rsidR="00832BE4">
        <w:t xml:space="preserve">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w:t>
      </w:r>
      <w:proofErr w:type="spellStart"/>
      <w:r w:rsidR="00D267DE">
        <w:t>bursty</w:t>
      </w:r>
      <w:proofErr w:type="spellEnd"/>
      <w:r w:rsidR="00D267DE">
        <w:t xml:space="preserve"> interference due to </w:t>
      </w:r>
      <w:proofErr w:type="spellStart"/>
      <w:r w:rsidR="00D267DE">
        <w:t>sTTI</w:t>
      </w:r>
      <w:proofErr w:type="spellEnd"/>
      <w:r w:rsidR="00D267DE">
        <w:t xml:space="preserve">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8D84C" w14:textId="77777777" w:rsidR="002B3095" w:rsidRDefault="002B3095">
      <w:r>
        <w:separator/>
      </w:r>
    </w:p>
  </w:endnote>
  <w:endnote w:type="continuationSeparator" w:id="0">
    <w:p w14:paraId="7F131601" w14:textId="77777777" w:rsidR="002B3095" w:rsidRDefault="002B3095">
      <w:r>
        <w:continuationSeparator/>
      </w:r>
    </w:p>
  </w:endnote>
  <w:endnote w:type="continuationNotice" w:id="1">
    <w:p w14:paraId="27F8D552" w14:textId="77777777" w:rsidR="002B3095" w:rsidRDefault="002B3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11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1184">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08C52" w14:textId="77777777" w:rsidR="002B3095" w:rsidRDefault="002B3095">
      <w:r>
        <w:separator/>
      </w:r>
    </w:p>
  </w:footnote>
  <w:footnote w:type="continuationSeparator" w:id="0">
    <w:p w14:paraId="4BB02B97" w14:textId="77777777" w:rsidR="002B3095" w:rsidRDefault="002B3095">
      <w:r>
        <w:continuationSeparator/>
      </w:r>
    </w:p>
  </w:footnote>
  <w:footnote w:type="continuationNotice" w:id="1">
    <w:p w14:paraId="508D4CED" w14:textId="77777777" w:rsidR="002B3095" w:rsidRDefault="002B30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D94"/>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3F"/>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095"/>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2C51"/>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184"/>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4B5"/>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8BD"/>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9A1188E0-5F5B-409C-A00C-D66A2222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3398</Words>
  <Characters>19373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Gaal, Peter</cp:lastModifiedBy>
  <cp:revision>4</cp:revision>
  <cp:lastPrinted>2016-10-06T20:33:00Z</cp:lastPrinted>
  <dcterms:created xsi:type="dcterms:W3CDTF">2017-03-24T19:03:00Z</dcterms:created>
  <dcterms:modified xsi:type="dcterms:W3CDTF">2017-03-25T02:52:00Z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